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94" w:rsidRDefault="008A0F94" w:rsidP="008A0F94">
      <w:pPr>
        <w:spacing w:line="360" w:lineRule="exact"/>
        <w:jc w:val="center"/>
        <w:rPr>
          <w:b/>
          <w:sz w:val="32"/>
          <w:szCs w:val="32"/>
        </w:rPr>
      </w:pPr>
    </w:p>
    <w:p w:rsidR="008A0F94" w:rsidRDefault="008A0F94" w:rsidP="008A0F94">
      <w:pPr>
        <w:spacing w:line="360" w:lineRule="exact"/>
        <w:jc w:val="center"/>
        <w:rPr>
          <w:b/>
          <w:sz w:val="28"/>
          <w:szCs w:val="28"/>
        </w:rPr>
      </w:pPr>
      <w:r w:rsidRPr="00B16741">
        <w:rPr>
          <w:b/>
          <w:sz w:val="28"/>
          <w:szCs w:val="28"/>
        </w:rPr>
        <w:t>ПРА</w:t>
      </w:r>
      <w:r>
        <w:rPr>
          <w:b/>
          <w:sz w:val="28"/>
          <w:szCs w:val="28"/>
        </w:rPr>
        <w:t>ВИТЕЛЬСТВО КИРОВСКОЙ ОБЛАСТИ</w:t>
      </w:r>
    </w:p>
    <w:p w:rsidR="008A0F94" w:rsidRPr="00B16741" w:rsidRDefault="008A0F94" w:rsidP="008A0F94">
      <w:pPr>
        <w:spacing w:line="360" w:lineRule="exact"/>
        <w:jc w:val="center"/>
        <w:rPr>
          <w:b/>
          <w:sz w:val="28"/>
          <w:szCs w:val="28"/>
        </w:rPr>
      </w:pPr>
    </w:p>
    <w:p w:rsidR="008A0F94" w:rsidRDefault="008A0F94" w:rsidP="008A0F94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p w:rsidR="008A0F94" w:rsidRDefault="008A0F94" w:rsidP="008A0F94">
      <w:pPr>
        <w:spacing w:line="360" w:lineRule="exact"/>
        <w:jc w:val="center"/>
        <w:rPr>
          <w:b/>
          <w:sz w:val="32"/>
          <w:szCs w:val="32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A0F94" w:rsidTr="00A27301">
        <w:tc>
          <w:tcPr>
            <w:tcW w:w="9720" w:type="dxa"/>
          </w:tcPr>
          <w:p w:rsidR="008A0F94" w:rsidRDefault="00CF4337" w:rsidP="00CF43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31.01.2017                              </w:t>
            </w:r>
            <w:r w:rsidR="008A0F94"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 xml:space="preserve">                            № 43/54</w:t>
            </w:r>
          </w:p>
        </w:tc>
      </w:tr>
    </w:tbl>
    <w:p w:rsidR="008A0F94" w:rsidRDefault="008A0F94" w:rsidP="008A0F94">
      <w:pPr>
        <w:tabs>
          <w:tab w:val="left" w:pos="1190"/>
          <w:tab w:val="right" w:pos="3971"/>
          <w:tab w:val="left" w:pos="4665"/>
        </w:tabs>
        <w:spacing w:line="42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8A0F94" w:rsidRPr="00304CF1" w:rsidRDefault="008A0F94" w:rsidP="008A0F94">
      <w:pPr>
        <w:spacing w:line="440" w:lineRule="exact"/>
        <w:jc w:val="center"/>
        <w:rPr>
          <w:sz w:val="28"/>
          <w:szCs w:val="28"/>
        </w:rPr>
      </w:pPr>
    </w:p>
    <w:p w:rsidR="008A0F94" w:rsidRDefault="008A0F94" w:rsidP="008A0F94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:rsidR="008A0F94" w:rsidRPr="006D5BB4" w:rsidRDefault="008A0F94" w:rsidP="008A0F94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Pr="005C4886">
        <w:rPr>
          <w:b/>
          <w:sz w:val="28"/>
          <w:szCs w:val="28"/>
        </w:rPr>
        <w:t>18.09</w:t>
      </w:r>
      <w:r>
        <w:rPr>
          <w:b/>
          <w:sz w:val="28"/>
          <w:szCs w:val="28"/>
        </w:rPr>
        <w:t>.201</w:t>
      </w:r>
      <w:r w:rsidRPr="005C488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 </w:t>
      </w:r>
      <w:r w:rsidRPr="005C4886">
        <w:rPr>
          <w:b/>
          <w:sz w:val="28"/>
          <w:szCs w:val="28"/>
        </w:rPr>
        <w:t>171/546</w:t>
      </w:r>
      <w:r>
        <w:rPr>
          <w:b/>
          <w:sz w:val="28"/>
          <w:szCs w:val="28"/>
        </w:rPr>
        <w:t xml:space="preserve"> </w:t>
      </w:r>
    </w:p>
    <w:p w:rsidR="008A0F94" w:rsidRPr="00304CF1" w:rsidRDefault="008A0F94" w:rsidP="008A0F94">
      <w:pPr>
        <w:autoSpaceDE w:val="0"/>
        <w:autoSpaceDN w:val="0"/>
        <w:adjustRightInd w:val="0"/>
        <w:spacing w:line="420" w:lineRule="exact"/>
        <w:jc w:val="center"/>
        <w:rPr>
          <w:sz w:val="28"/>
          <w:szCs w:val="28"/>
        </w:rPr>
      </w:pPr>
    </w:p>
    <w:p w:rsidR="008A0F94" w:rsidRPr="009321C9" w:rsidRDefault="008A0F94" w:rsidP="008A0F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:rsidR="008A0F94" w:rsidRPr="00046780" w:rsidRDefault="008A0F94" w:rsidP="008A0F94">
      <w:pPr>
        <w:pStyle w:val="ConsPlusNormal"/>
        <w:spacing w:line="360" w:lineRule="auto"/>
        <w:ind w:firstLine="709"/>
        <w:jc w:val="both"/>
      </w:pPr>
      <w:r>
        <w:t>1.</w:t>
      </w:r>
      <w:r w:rsidRPr="007E6F6F">
        <w:t xml:space="preserve"> </w:t>
      </w:r>
      <w:r>
        <w:t xml:space="preserve">Внести в </w:t>
      </w:r>
      <w:hyperlink r:id="rId6" w:history="1">
        <w:r w:rsidRPr="00046780">
          <w:t>постановление</w:t>
        </w:r>
      </w:hyperlink>
      <w:r>
        <w:t xml:space="preserve"> Правительства Кировской области от </w:t>
      </w:r>
      <w:r w:rsidRPr="001A2A23">
        <w:t>18</w:t>
      </w:r>
      <w:r>
        <w:t>.</w:t>
      </w:r>
      <w:r w:rsidRPr="001A2A23">
        <w:t>09</w:t>
      </w:r>
      <w:r>
        <w:t>.201</w:t>
      </w:r>
      <w:r w:rsidRPr="001A2A23">
        <w:t>2</w:t>
      </w:r>
      <w:r>
        <w:t xml:space="preserve"> </w:t>
      </w:r>
      <w:r w:rsidRPr="00046780">
        <w:t>№</w:t>
      </w:r>
      <w:r>
        <w:t xml:space="preserve"> </w:t>
      </w:r>
      <w:r w:rsidRPr="001A2A23">
        <w:t>171/546</w:t>
      </w:r>
      <w:r>
        <w:t xml:space="preserve"> «Об утверждении административных регламентов предоставления государственных услуг» (с изменениями, внесенными постановлением Правительства Кировской области</w:t>
      </w:r>
      <w:r w:rsidRPr="001A2A23">
        <w:t xml:space="preserve"> от 08.07.2016 </w:t>
      </w:r>
      <w:hyperlink r:id="rId7" w:history="1">
        <w:r w:rsidRPr="001A2A23">
          <w:t>№ 110/404</w:t>
        </w:r>
      </w:hyperlink>
      <w:r w:rsidRPr="001A2A23">
        <w:t xml:space="preserve">) </w:t>
      </w:r>
      <w:r w:rsidRPr="00046780">
        <w:t>следующие изменения:</w:t>
      </w:r>
    </w:p>
    <w:p w:rsidR="008A0F94" w:rsidRPr="00C9159B" w:rsidRDefault="008A0F94" w:rsidP="008A0F94">
      <w:pPr>
        <w:pStyle w:val="ConsPlusNormal"/>
        <w:spacing w:line="360" w:lineRule="auto"/>
        <w:ind w:firstLine="709"/>
        <w:jc w:val="both"/>
      </w:pPr>
      <w:r>
        <w:t xml:space="preserve">1.1. </w:t>
      </w:r>
      <w:r w:rsidRPr="00351660">
        <w:t>В</w:t>
      </w:r>
      <w:r>
        <w:t xml:space="preserve">нести изменение в раздел 5 </w:t>
      </w:r>
      <w:r w:rsidRPr="00C9159B">
        <w:t>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8" w:history="1">
        <w:r w:rsidRPr="006C2172">
          <w:t>регламент</w:t>
        </w:r>
      </w:hyperlink>
      <w:r>
        <w:t>а</w:t>
      </w:r>
      <w:r w:rsidRPr="006C2172">
        <w:t xml:space="preserve"> </w:t>
      </w:r>
      <w:r>
        <w:t>предоставления региональной службой по тарифам Кировской области государственных услуг по установлению тарифов (цен) на электрическую (тепловую) энергию (мощность) и на услуги, оказываемые на розничном рынке электрической (тепловой) энергии (мощности) организациями, осуществляющими регулируемую деятельность, утвержденного вышеуказанным постановлением, исключив пункт 5.25</w:t>
      </w:r>
      <w:r w:rsidRPr="00C9159B">
        <w:t>.</w:t>
      </w:r>
    </w:p>
    <w:p w:rsidR="008A0F94" w:rsidRPr="00C9159B" w:rsidRDefault="008A0F94" w:rsidP="008A0F94">
      <w:pPr>
        <w:pStyle w:val="ConsPlusNormal"/>
        <w:spacing w:line="360" w:lineRule="auto"/>
        <w:ind w:firstLine="709"/>
        <w:jc w:val="both"/>
      </w:pPr>
      <w:r>
        <w:t xml:space="preserve">1.2. Внести изменение в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 Административного </w:t>
      </w:r>
      <w:hyperlink r:id="rId9" w:history="1">
        <w:r w:rsidRPr="006C2172">
          <w:t>регламент</w:t>
        </w:r>
      </w:hyperlink>
      <w:r>
        <w:t xml:space="preserve">а предоставления региональной службой по тарифам Кировской области государственной услуги по установлению платы за технологическое </w:t>
      </w:r>
      <w:r>
        <w:lastRenderedPageBreak/>
        <w:t>присоединение к электрическим сетям и (или) стандартизированных тарифных ставок, определяющих величину этой платы для территориальных сетевых организаций,</w:t>
      </w:r>
      <w:r w:rsidRPr="00624E7E">
        <w:t xml:space="preserve"> </w:t>
      </w:r>
      <w:r>
        <w:t>утвержденного вышеуказанным постановлением, исключив пункт 5.25</w:t>
      </w:r>
      <w:r w:rsidRPr="00C9159B">
        <w:t>.</w:t>
      </w:r>
    </w:p>
    <w:p w:rsidR="008A0F94" w:rsidRPr="00C9159B" w:rsidRDefault="008A0F94" w:rsidP="008A0F94">
      <w:pPr>
        <w:pStyle w:val="ConsPlusNormal"/>
        <w:spacing w:line="360" w:lineRule="auto"/>
        <w:ind w:firstLine="709"/>
        <w:jc w:val="both"/>
      </w:pPr>
      <w:r>
        <w:t xml:space="preserve">1.3. Внести изменение в раздел 5 </w:t>
      </w:r>
      <w:r w:rsidRPr="00C9159B">
        <w:t>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</w:t>
      </w:r>
      <w:r w:rsidRPr="006C2172">
        <w:t xml:space="preserve"> </w:t>
      </w:r>
      <w:hyperlink r:id="rId10" w:history="1">
        <w:r w:rsidRPr="006C2172">
          <w:t>регламент</w:t>
        </w:r>
      </w:hyperlink>
      <w:r>
        <w:t>а предоставления региональной службой по тарифам Кировской области государственной услуги по установлению цен на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</w:t>
      </w:r>
      <w:r w:rsidRPr="00624E7E">
        <w:t xml:space="preserve"> </w:t>
      </w:r>
      <w:r>
        <w:t>утвержденного вышеуказанным постановлением, исключив пункт 5.25</w:t>
      </w:r>
      <w:r w:rsidRPr="00C9159B">
        <w:t>.</w:t>
      </w:r>
    </w:p>
    <w:p w:rsidR="008A0F94" w:rsidRPr="00C9159B" w:rsidRDefault="008A0F94" w:rsidP="008A0F94">
      <w:pPr>
        <w:pStyle w:val="ConsPlusNormal"/>
        <w:spacing w:line="360" w:lineRule="auto"/>
        <w:ind w:firstLine="709"/>
        <w:jc w:val="both"/>
      </w:pPr>
      <w:r>
        <w:t xml:space="preserve">1.4. Внести изменение в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 Административного </w:t>
      </w:r>
      <w:hyperlink r:id="rId11" w:history="1">
        <w:r w:rsidRPr="006C2172">
          <w:t>регламент</w:t>
        </w:r>
      </w:hyperlink>
      <w:r>
        <w:t>а</w:t>
      </w:r>
      <w:r w:rsidRPr="006C2172">
        <w:t xml:space="preserve"> п</w:t>
      </w:r>
      <w:r>
        <w:t>редоставления региональной службой по тарифам Кировской области государственной услуги по утверждению розничных цен на природный и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средств),</w:t>
      </w:r>
      <w:r w:rsidRPr="00624E7E">
        <w:t xml:space="preserve"> </w:t>
      </w:r>
      <w:r>
        <w:t>утвержденного вышеуказанным постановлением, исключив пункт 5.25</w:t>
      </w:r>
      <w:r w:rsidRPr="00C9159B">
        <w:t>.</w:t>
      </w:r>
    </w:p>
    <w:p w:rsidR="008A0F94" w:rsidRDefault="008A0F94" w:rsidP="008A0F94">
      <w:pPr>
        <w:pStyle w:val="ConsPlusNormal"/>
        <w:spacing w:line="360" w:lineRule="auto"/>
        <w:ind w:firstLine="709"/>
        <w:jc w:val="both"/>
      </w:pPr>
      <w:r>
        <w:t xml:space="preserve">1.5. Внести изменение в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12" w:history="1">
        <w:r w:rsidRPr="006C2172">
          <w:t>регламент</w:t>
        </w:r>
      </w:hyperlink>
      <w:r>
        <w:t xml:space="preserve">а предоставления региональной службой по тарифам Кировской </w:t>
      </w:r>
      <w:r>
        <w:lastRenderedPageBreak/>
        <w:t>области государственной услуги по утверждению размера специальных надбавок к тарифам на транспортировку газа по газораспределительным сетям, предназначенных для финансирования программ газификации,</w:t>
      </w:r>
      <w:r w:rsidRPr="00624E7E">
        <w:t xml:space="preserve"> </w:t>
      </w:r>
      <w:r>
        <w:t>утвержденного вышеуказанным постановлением, исключив пункт 5.25.</w:t>
      </w:r>
    </w:p>
    <w:p w:rsidR="008A0F94" w:rsidRDefault="008A0F94" w:rsidP="008A0F94">
      <w:pPr>
        <w:pStyle w:val="ConsPlusNormal"/>
        <w:spacing w:line="360" w:lineRule="auto"/>
        <w:ind w:firstLine="709"/>
        <w:jc w:val="both"/>
      </w:pPr>
      <w:r>
        <w:t xml:space="preserve">1.6. Внести изменения в </w:t>
      </w:r>
      <w:r w:rsidRPr="00EE17D7">
        <w:t>Административн</w:t>
      </w:r>
      <w:r>
        <w:t>ый</w:t>
      </w:r>
      <w:r w:rsidRPr="00EE17D7">
        <w:t xml:space="preserve"> </w:t>
      </w:r>
      <w:hyperlink r:id="rId13" w:history="1">
        <w:r w:rsidRPr="00EE17D7">
          <w:t>регламент</w:t>
        </w:r>
      </w:hyperlink>
      <w:r>
        <w:t xml:space="preserve"> предоставления региональной службой по тарифам Кировской области государственной услуги по установлению экономически обоснованного уровня тарифов, сборов и 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сообщении, а также тарифов, сборов и платы за данные перевозки, оплачиваемые пассажирами при осуществлении поездок в пригородном сообщении, согласно приложению.</w:t>
      </w:r>
    </w:p>
    <w:p w:rsidR="008A0F94" w:rsidRDefault="008A0F94" w:rsidP="008A0F94">
      <w:pPr>
        <w:pStyle w:val="ConsPlusNormal"/>
        <w:spacing w:line="360" w:lineRule="auto"/>
        <w:ind w:firstLine="709"/>
        <w:jc w:val="both"/>
      </w:pPr>
      <w:r>
        <w:t xml:space="preserve">1.7. Внести изменение в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</w:t>
      </w:r>
      <w:r w:rsidRPr="00EE17D7">
        <w:t>Административно</w:t>
      </w:r>
      <w:r>
        <w:t>го</w:t>
      </w:r>
      <w:r w:rsidRPr="00EE17D7">
        <w:t xml:space="preserve"> </w:t>
      </w:r>
      <w:hyperlink r:id="rId14" w:history="1">
        <w:r w:rsidRPr="00EE17D7">
          <w:t>регламент</w:t>
        </w:r>
      </w:hyperlink>
      <w:r>
        <w:t>а предоставления региональной службой по тарифам Кировской области государственной услуги по установлению тарифов на перевозки пассажиров и багажа на переправах,</w:t>
      </w:r>
      <w:r w:rsidRPr="00624E7E">
        <w:t xml:space="preserve"> </w:t>
      </w:r>
      <w:r>
        <w:t>утвержденного вышеуказанным постановлением, исключив пункт 5.25.</w:t>
      </w:r>
    </w:p>
    <w:p w:rsidR="008A0F94" w:rsidRDefault="008A0F94" w:rsidP="008A0F94">
      <w:pPr>
        <w:pStyle w:val="ConsPlusNormal"/>
        <w:spacing w:line="360" w:lineRule="auto"/>
        <w:ind w:firstLine="709"/>
        <w:jc w:val="both"/>
      </w:pPr>
      <w:r>
        <w:t>1.8. Внести изменение в раздел 5</w:t>
      </w:r>
      <w:r w:rsidRPr="00C9159B">
        <w:t xml:space="preserve">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15" w:history="1">
        <w:r w:rsidRPr="00EE17D7">
          <w:t>регламент</w:t>
        </w:r>
      </w:hyperlink>
      <w:r>
        <w:t>а</w:t>
      </w:r>
      <w:r w:rsidRPr="00EE17D7">
        <w:t xml:space="preserve"> </w:t>
      </w:r>
      <w:r>
        <w:t>предоставления региональной службой по тарифам Кировской области государственной услуги по утверждению ставок на техническую инвентаризацию жилищного фонда,</w:t>
      </w:r>
      <w:r w:rsidRPr="00624E7E">
        <w:t xml:space="preserve"> </w:t>
      </w:r>
      <w:r>
        <w:t>утвержденного вышеуказанным постановлением, исключив пункт 5.25.</w:t>
      </w:r>
    </w:p>
    <w:p w:rsidR="008A0F94" w:rsidRDefault="008A0F94" w:rsidP="008A0F94">
      <w:pPr>
        <w:pStyle w:val="ConsPlusNormal"/>
        <w:spacing w:line="360" w:lineRule="auto"/>
        <w:ind w:firstLine="709"/>
        <w:jc w:val="both"/>
      </w:pPr>
      <w:r>
        <w:t xml:space="preserve">1.9. Внести изменение в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16" w:history="1">
        <w:r w:rsidRPr="00EE17D7">
          <w:t>регламент</w:t>
        </w:r>
      </w:hyperlink>
      <w:r>
        <w:t>а</w:t>
      </w:r>
      <w:r w:rsidRPr="00EE17D7">
        <w:t xml:space="preserve"> </w:t>
      </w:r>
      <w:r>
        <w:t xml:space="preserve">предоставления региональной службой по тарифам Кировской </w:t>
      </w:r>
      <w:r>
        <w:lastRenderedPageBreak/>
        <w:t xml:space="preserve">области государственной услуги по установлению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</w:t>
      </w:r>
      <w:hyperlink r:id="rId17" w:history="1">
        <w:r w:rsidRPr="00EE17D7">
          <w:t>перечень</w:t>
        </w:r>
      </w:hyperlink>
      <w:r w:rsidRPr="00EE17D7">
        <w:t xml:space="preserve"> </w:t>
      </w:r>
      <w:r>
        <w:t>жизненно необходимых и важнейших лекарственных препаратов,</w:t>
      </w:r>
      <w:r w:rsidRPr="00624E7E">
        <w:t xml:space="preserve"> </w:t>
      </w:r>
      <w:r>
        <w:t>утвержденного вышеуказанным постановлением, исключив пункт 5.25.</w:t>
      </w:r>
    </w:p>
    <w:p w:rsidR="008A0F94" w:rsidRDefault="008A0F94" w:rsidP="008A0F94">
      <w:pPr>
        <w:pStyle w:val="ConsPlusNormal"/>
        <w:spacing w:line="360" w:lineRule="auto"/>
        <w:ind w:firstLine="709"/>
        <w:jc w:val="both"/>
      </w:pPr>
      <w:r>
        <w:t xml:space="preserve">1.10. Внести изменение в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18" w:history="1">
        <w:r w:rsidRPr="00EE17D7">
          <w:t>регламент</w:t>
        </w:r>
      </w:hyperlink>
      <w:r>
        <w:t>а</w:t>
      </w:r>
      <w:r w:rsidRPr="00EE17D7">
        <w:t xml:space="preserve"> предоставления региональной службой по тарифам Кировской области государст</w:t>
      </w:r>
      <w:r>
        <w:t>венной услуги по установлению торговых надбавок к ценам на продукты детского питания (включая пищевые концентраты),</w:t>
      </w:r>
      <w:r w:rsidRPr="00624E7E">
        <w:t xml:space="preserve"> </w:t>
      </w:r>
      <w:r>
        <w:t>утвержденного вышеуказанным постановлением, исключив пункт 5.25.</w:t>
      </w:r>
    </w:p>
    <w:p w:rsidR="008A0F94" w:rsidRDefault="008A0F94" w:rsidP="008A0F94">
      <w:pPr>
        <w:pStyle w:val="ConsPlusNormal"/>
        <w:spacing w:line="360" w:lineRule="auto"/>
        <w:ind w:firstLine="709"/>
        <w:jc w:val="both"/>
      </w:pPr>
      <w:r>
        <w:t>1.11.</w:t>
      </w:r>
      <w:r w:rsidRPr="00760A47">
        <w:t xml:space="preserve"> </w:t>
      </w:r>
      <w:r>
        <w:t xml:space="preserve">Внести изменение в раздел </w:t>
      </w:r>
      <w:r w:rsidRPr="00C9159B">
        <w:t>5 «Досудебный (внесудебный) порядок обжалования решений и действий (бездействия) службы, предоставляющей государственную услугу, а также ее должностных лиц»</w:t>
      </w:r>
      <w:r>
        <w:t xml:space="preserve"> Административного </w:t>
      </w:r>
      <w:hyperlink r:id="rId19" w:history="1">
        <w:r w:rsidRPr="00EE17D7">
          <w:t>регламент</w:t>
        </w:r>
      </w:hyperlink>
      <w:r>
        <w:t>а предоставления региональной службой по тарифам Кировской области государственной услуги по установлению наценки на продукцию (товары), реализуемую на предприятиях общественного питания при общеобразовательных организациях, профессиональных образовательных организациях, образовательных организациях высшего образования,</w:t>
      </w:r>
      <w:r w:rsidRPr="00624E7E">
        <w:t xml:space="preserve"> </w:t>
      </w:r>
      <w:r>
        <w:t>утвержденного вышеуказанным постановлением, исключив пункт 5.25.</w:t>
      </w:r>
    </w:p>
    <w:p w:rsidR="008A0F94" w:rsidRDefault="008A0F94" w:rsidP="008A0F94">
      <w:pPr>
        <w:tabs>
          <w:tab w:val="left" w:pos="7230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2. Настоящее постановление вступает в силу через десять</w:t>
      </w:r>
      <w:r>
        <w:rPr>
          <w:rFonts w:eastAsia="Calibri"/>
          <w:sz w:val="28"/>
          <w:szCs w:val="28"/>
          <w:lang w:eastAsia="en-US"/>
        </w:rPr>
        <w:t xml:space="preserve"> дней после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4"/>
        <w:gridCol w:w="2519"/>
      </w:tblGrid>
      <w:tr w:rsidR="008A0F94" w:rsidRPr="009A6C1D" w:rsidTr="00CF4337">
        <w:trPr>
          <w:trHeight w:val="1084"/>
        </w:trPr>
        <w:tc>
          <w:tcPr>
            <w:tcW w:w="7194" w:type="dxa"/>
          </w:tcPr>
          <w:p w:rsidR="008A0F94" w:rsidRDefault="008A0F94" w:rsidP="00CF4337">
            <w:pPr>
              <w:spacing w:before="720"/>
              <w:ind w:right="-79"/>
              <w:jc w:val="both"/>
              <w:rPr>
                <w:rFonts w:eastAsia="Calibri"/>
                <w:sz w:val="28"/>
                <w:szCs w:val="22"/>
              </w:rPr>
            </w:pPr>
            <w:r w:rsidRPr="00E2429F">
              <w:rPr>
                <w:rFonts w:eastAsia="Calibri"/>
                <w:sz w:val="28"/>
                <w:szCs w:val="22"/>
              </w:rPr>
              <w:t>Врио</w:t>
            </w:r>
            <w:r>
              <w:rPr>
                <w:rFonts w:eastAsia="Calibri"/>
                <w:sz w:val="28"/>
                <w:szCs w:val="22"/>
              </w:rPr>
              <w:t xml:space="preserve"> Губернатора –</w:t>
            </w:r>
          </w:p>
          <w:p w:rsidR="008A0F94" w:rsidRPr="009A6C1D" w:rsidRDefault="008A0F94" w:rsidP="00A27301">
            <w:pPr>
              <w:ind w:right="-79"/>
              <w:jc w:val="both"/>
              <w:rPr>
                <w:rFonts w:eastAsia="Calibri"/>
                <w:sz w:val="28"/>
                <w:szCs w:val="22"/>
              </w:rPr>
            </w:pPr>
            <w:r w:rsidRPr="009A6C1D">
              <w:rPr>
                <w:rFonts w:eastAsia="Calibri"/>
                <w:sz w:val="28"/>
                <w:szCs w:val="22"/>
              </w:rPr>
              <w:t>Председател</w:t>
            </w:r>
            <w:r>
              <w:rPr>
                <w:rFonts w:eastAsia="Calibri"/>
                <w:sz w:val="28"/>
                <w:szCs w:val="22"/>
              </w:rPr>
              <w:t>я</w:t>
            </w:r>
            <w:r w:rsidRPr="009A6C1D">
              <w:rPr>
                <w:rFonts w:eastAsia="Calibri"/>
                <w:sz w:val="28"/>
                <w:szCs w:val="22"/>
              </w:rPr>
              <w:t xml:space="preserve"> Правительства</w:t>
            </w:r>
          </w:p>
          <w:p w:rsidR="008A0F94" w:rsidRPr="009A6C1D" w:rsidRDefault="008A0F94" w:rsidP="00CF4337">
            <w:pPr>
              <w:ind w:right="-7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2"/>
              </w:rPr>
              <w:t xml:space="preserve">Кировской </w:t>
            </w:r>
            <w:r w:rsidR="00CF4337">
              <w:rPr>
                <w:rFonts w:eastAsia="Calibri"/>
                <w:sz w:val="28"/>
                <w:szCs w:val="22"/>
              </w:rPr>
              <w:t xml:space="preserve">области    </w:t>
            </w:r>
            <w:r w:rsidR="00CF4337">
              <w:rPr>
                <w:rFonts w:eastAsia="Calibri"/>
                <w:sz w:val="28"/>
                <w:szCs w:val="28"/>
              </w:rPr>
              <w:t>И.В. Васильев</w:t>
            </w:r>
            <w:r w:rsidRPr="009A6C1D">
              <w:rPr>
                <w:rFonts w:eastAsia="Calibri"/>
                <w:sz w:val="28"/>
                <w:szCs w:val="22"/>
              </w:rPr>
              <w:t xml:space="preserve">                                                                         </w:t>
            </w:r>
          </w:p>
        </w:tc>
        <w:tc>
          <w:tcPr>
            <w:tcW w:w="2519" w:type="dxa"/>
          </w:tcPr>
          <w:p w:rsidR="008A0F94" w:rsidRPr="009A6C1D" w:rsidRDefault="008A0F94" w:rsidP="00A27301">
            <w:pPr>
              <w:tabs>
                <w:tab w:val="left" w:pos="7740"/>
              </w:tabs>
              <w:jc w:val="center"/>
              <w:rPr>
                <w:rFonts w:eastAsia="Calibri"/>
                <w:sz w:val="28"/>
                <w:szCs w:val="22"/>
              </w:rPr>
            </w:pPr>
          </w:p>
          <w:p w:rsidR="008A0F94" w:rsidRDefault="008A0F94" w:rsidP="00A27301">
            <w:pPr>
              <w:tabs>
                <w:tab w:val="left" w:pos="229"/>
                <w:tab w:val="left" w:pos="317"/>
                <w:tab w:val="left" w:pos="77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8A0F94" w:rsidRPr="009A6C1D" w:rsidRDefault="008A0F94" w:rsidP="00A27301">
            <w:pPr>
              <w:tabs>
                <w:tab w:val="left" w:pos="229"/>
                <w:tab w:val="left" w:pos="317"/>
                <w:tab w:val="left" w:pos="7740"/>
              </w:tabs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8A0F94" w:rsidRPr="009A6C1D" w:rsidTr="00CF4337">
        <w:trPr>
          <w:trHeight w:val="593"/>
        </w:trPr>
        <w:tc>
          <w:tcPr>
            <w:tcW w:w="9713" w:type="dxa"/>
            <w:gridSpan w:val="2"/>
          </w:tcPr>
          <w:p w:rsidR="008A0F94" w:rsidRPr="00CF4337" w:rsidRDefault="008A0F94" w:rsidP="00A27301">
            <w:pPr>
              <w:tabs>
                <w:tab w:val="left" w:pos="7740"/>
              </w:tabs>
              <w:jc w:val="center"/>
              <w:rPr>
                <w:rFonts w:eastAsia="Calibri"/>
                <w:sz w:val="36"/>
                <w:szCs w:val="36"/>
              </w:rPr>
            </w:pPr>
          </w:p>
          <w:p w:rsidR="008A0F94" w:rsidRPr="00CF4337" w:rsidRDefault="008A0F94" w:rsidP="00A27301">
            <w:pPr>
              <w:tabs>
                <w:tab w:val="left" w:pos="7740"/>
              </w:tabs>
              <w:jc w:val="center"/>
              <w:rPr>
                <w:rFonts w:eastAsia="Calibri"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570771" w:rsidRDefault="00570771" w:rsidP="00D17B70">
      <w:pPr>
        <w:tabs>
          <w:tab w:val="left" w:pos="1020"/>
        </w:tabs>
        <w:spacing w:line="240" w:lineRule="exact"/>
      </w:pPr>
    </w:p>
    <w:sectPr w:rsidR="00570771" w:rsidSect="008A0F94">
      <w:headerReference w:type="even" r:id="rId20"/>
      <w:headerReference w:type="default" r:id="rId21"/>
      <w:headerReference w:type="first" r:id="rId22"/>
      <w:pgSz w:w="11907" w:h="16840" w:code="9"/>
      <w:pgMar w:top="1134" w:right="851" w:bottom="1134" w:left="155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05B" w:rsidRDefault="0056005B" w:rsidP="00917751">
      <w:r>
        <w:separator/>
      </w:r>
    </w:p>
  </w:endnote>
  <w:endnote w:type="continuationSeparator" w:id="0">
    <w:p w:rsidR="0056005B" w:rsidRDefault="0056005B" w:rsidP="0091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05B" w:rsidRDefault="0056005B" w:rsidP="00917751">
      <w:r>
        <w:separator/>
      </w:r>
    </w:p>
  </w:footnote>
  <w:footnote w:type="continuationSeparator" w:id="0">
    <w:p w:rsidR="0056005B" w:rsidRDefault="0056005B" w:rsidP="00917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47" w:rsidRDefault="009177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7B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7B70">
      <w:rPr>
        <w:rStyle w:val="a5"/>
        <w:noProof/>
      </w:rPr>
      <w:t>1</w:t>
    </w:r>
    <w:r>
      <w:rPr>
        <w:rStyle w:val="a5"/>
      </w:rPr>
      <w:fldChar w:fldCharType="end"/>
    </w:r>
  </w:p>
  <w:p w:rsidR="00760A47" w:rsidRDefault="005600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47" w:rsidRDefault="009177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7B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4337">
      <w:rPr>
        <w:rStyle w:val="a5"/>
        <w:noProof/>
      </w:rPr>
      <w:t>4</w:t>
    </w:r>
    <w:r>
      <w:rPr>
        <w:rStyle w:val="a5"/>
      </w:rPr>
      <w:fldChar w:fldCharType="end"/>
    </w:r>
  </w:p>
  <w:p w:rsidR="00760A47" w:rsidRDefault="005600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47" w:rsidRDefault="0056005B">
    <w:pPr>
      <w:pStyle w:val="a3"/>
      <w:jc w:val="center"/>
    </w:pPr>
  </w:p>
  <w:p w:rsidR="00760A47" w:rsidRDefault="0056005B">
    <w:pPr>
      <w:pStyle w:val="a3"/>
      <w:jc w:val="center"/>
    </w:pPr>
  </w:p>
  <w:p w:rsidR="00760A47" w:rsidRDefault="0056005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F94"/>
    <w:rsid w:val="0056005B"/>
    <w:rsid w:val="00570771"/>
    <w:rsid w:val="00813EB6"/>
    <w:rsid w:val="008A0F94"/>
    <w:rsid w:val="008F1D12"/>
    <w:rsid w:val="00917751"/>
    <w:rsid w:val="00CF4337"/>
    <w:rsid w:val="00D17B70"/>
    <w:rsid w:val="00E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C34602-7466-4D73-A7E0-615F4F9D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F94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8A0F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A0F94"/>
  </w:style>
  <w:style w:type="paragraph" w:customStyle="1" w:styleId="ConsPlusNormal">
    <w:name w:val="ConsPlusNormal"/>
    <w:rsid w:val="008A0F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FB549303767E25F2CE0CAB242184BCC6953E3EF031CFA9EAEE20F026C22903AB5ABC2A2A1C037994BDDE29u8i8I" TargetMode="External"/><Relationship Id="rId13" Type="http://schemas.openxmlformats.org/officeDocument/2006/relationships/hyperlink" Target="consultantplus://offline/ref=23C7D9AE1D39ACD3298841DD6A08667D732E117252A171FF5E5B7D8680B44B8AA71D74D9E20995FAFB4C3949m0tBI" TargetMode="External"/><Relationship Id="rId18" Type="http://schemas.openxmlformats.org/officeDocument/2006/relationships/hyperlink" Target="consultantplus://offline/ref=34615FF806C7D335B8D4071FF77270F44781DEB8BC238D9C66813B8ECC5B310626EDD1F7181A00C971AD0019S4z9I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FD0B60FDF73D2956B20F4C3C48AD240ABD2EC6D8BDDCFBF2E4D72AF7780DC2013A61B12350BEE9A74050950FQAV0I" TargetMode="External"/><Relationship Id="rId12" Type="http://schemas.openxmlformats.org/officeDocument/2006/relationships/hyperlink" Target="consultantplus://offline/ref=9891C6174D0810D01190EF7AC466A62766C6CA40F5159AC73FA9D0C4185D0A0D7B009DC55DB3E8725E64C007RAr9I" TargetMode="External"/><Relationship Id="rId17" Type="http://schemas.openxmlformats.org/officeDocument/2006/relationships/hyperlink" Target="consultantplus://offline/ref=CBA694F6FF5B9DE8B7CF576A317613B5BC6463647E02A46895F7C78DCAF8146CCFE1AD104E66848BBEy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BA694F6FF5B9DE8B7CF4967271A4FBCBD663F697C04AD3BCDA2C1DA95A812398FA1AB450D22898BE540B397BCy9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77723DACCFCB8A8EC825E9E41F8B4FD2D94300DB68578B51103EDA77EE1A0b0TDN" TargetMode="External"/><Relationship Id="rId11" Type="http://schemas.openxmlformats.org/officeDocument/2006/relationships/hyperlink" Target="consultantplus://offline/ref=1609D82A7FA839A12BE1FF618F90C932DF85AD62D6223EA9B73C3EE47342C1620475399D9A797D93309E70D254pBI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2269A5B9445E4A99D689C55E106D858BBB17F2DF342DA1340169C0C423C291A3B0B326C277AC4F72B62E47B35v0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BE787FB7E67490CC7CDE6B3A770FD96A57764F645E64EFD2B783B7BFD5FDF67F8A1734430ECD19ED526A03EP5n0I" TargetMode="External"/><Relationship Id="rId19" Type="http://schemas.openxmlformats.org/officeDocument/2006/relationships/hyperlink" Target="consultantplus://offline/ref=94D5B7687B36812EA60B588514A6D2CFE2B8CD3C4BDA989EF46F1369753E5BF6E4002DB3A3714910EE0C94E6w908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3C2D145DE8BC434605CC7DA60CE4A1441C3775538A614F528540FB48B7ED29DFCCDC54413257A7D9E6BB88FsElDI" TargetMode="External"/><Relationship Id="rId14" Type="http://schemas.openxmlformats.org/officeDocument/2006/relationships/hyperlink" Target="consultantplus://offline/ref=EB739E68DD7641A1E6713A94E2CF8BDB60BAFCFBC1B121B249916669D2E9CA1E13773F7047A3E6B5FF4E1E93s4uEI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2016-12-22T13:05:00Z</cp:lastPrinted>
  <dcterms:created xsi:type="dcterms:W3CDTF">2016-12-22T12:46:00Z</dcterms:created>
  <dcterms:modified xsi:type="dcterms:W3CDTF">2017-02-01T06:17:00Z</dcterms:modified>
</cp:coreProperties>
</file>